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924782" w:rsidP="00C419D2">
      <w:pPr>
        <w:jc w:val="center"/>
        <w:rPr>
          <w:rFonts w:ascii="Monotype Corsiva" w:hAnsi="Monotype Corsiva"/>
          <w:b/>
          <w:sz w:val="32"/>
          <w:szCs w:val="32"/>
          <w:u w:val="single"/>
          <w:lang w:val="es-ES" w:eastAsia="es-ES"/>
        </w:rPr>
      </w:pPr>
      <w:bookmarkStart w:id="0" w:name="_GoBack"/>
      <w:bookmarkEnd w:id="0"/>
      <w:r>
        <w:rPr>
          <w:noProof/>
          <w:lang w:eastAsia="es-CL"/>
        </w:rPr>
        <w:drawing>
          <wp:anchor distT="0" distB="0" distL="114300" distR="114300" simplePos="0" relativeHeight="251667456" behindDoc="0" locked="0" layoutInCell="1" allowOverlap="1">
            <wp:simplePos x="0" y="0"/>
            <wp:positionH relativeFrom="column">
              <wp:posOffset>-71755</wp:posOffset>
            </wp:positionH>
            <wp:positionV relativeFrom="paragraph">
              <wp:posOffset>110490</wp:posOffset>
            </wp:positionV>
            <wp:extent cx="2028825" cy="523875"/>
            <wp:effectExtent l="0" t="0" r="9525" b="9525"/>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anchor>
        </w:drawing>
      </w:r>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C419D2" w:rsidRPr="00C419D2" w:rsidRDefault="00C419D2" w:rsidP="00C419D2">
      <w:pPr>
        <w:jc w:val="center"/>
        <w:rPr>
          <w:rFonts w:ascii="Monotype Cor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9C635D">
        <w:rPr>
          <w:rFonts w:asciiTheme="minorHAnsi" w:hAnsiTheme="minorHAnsi"/>
          <w:b/>
          <w:sz w:val="36"/>
          <w:szCs w:val="36"/>
          <w:u w:val="single"/>
          <w:lang w:val="es-ES" w:eastAsia="es-ES"/>
        </w:rPr>
        <w:t xml:space="preserve"> N° 3</w:t>
      </w:r>
      <w:r w:rsidR="009262DA">
        <w:rPr>
          <w:rFonts w:asciiTheme="minorHAnsi" w:hAnsiTheme="minorHAnsi"/>
          <w:b/>
          <w:sz w:val="36"/>
          <w:szCs w:val="36"/>
          <w:u w:val="single"/>
          <w:lang w:val="es-ES" w:eastAsia="es-ES"/>
        </w:rPr>
        <w:t xml:space="preserve"> DE CIENCIAS NATURALES </w:t>
      </w:r>
      <w:r w:rsidR="00282456">
        <w:rPr>
          <w:rFonts w:asciiTheme="minorHAnsi" w:hAnsiTheme="minorHAnsi"/>
          <w:b/>
          <w:sz w:val="36"/>
          <w:szCs w:val="36"/>
          <w:u w:val="single"/>
          <w:lang w:val="es-ES" w:eastAsia="es-ES"/>
        </w:rPr>
        <w:t>año 2020</w:t>
      </w:r>
    </w:p>
    <w:p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9262DA">
        <w:rPr>
          <w:rFonts w:asciiTheme="minorHAnsi" w:hAnsiTheme="minorHAnsi"/>
          <w:b/>
          <w:sz w:val="36"/>
          <w:szCs w:val="36"/>
          <w:u w:val="single"/>
          <w:lang w:val="es-ES" w:eastAsia="es-ES"/>
        </w:rPr>
        <w:t xml:space="preserve"> QUINTOS BÁSICOS</w:t>
      </w:r>
    </w:p>
    <w:p w:rsidR="00F047CE" w:rsidRDefault="00F047CE" w:rsidP="00C419D2">
      <w:pPr>
        <w:jc w:val="center"/>
        <w:rPr>
          <w:rFonts w:ascii="Cambria" w:hAnsi="Cambria"/>
          <w:b/>
          <w:color w:val="FF0000"/>
          <w:sz w:val="36"/>
          <w:szCs w:val="36"/>
          <w:u w:val="single"/>
          <w:lang w:val="es-ES" w:eastAsia="es-ES"/>
        </w:rPr>
      </w:pPr>
    </w:p>
    <w:p w:rsidR="00F047CE" w:rsidRPr="00C419D2" w:rsidRDefault="008A0FD9" w:rsidP="00C419D2">
      <w:pPr>
        <w:jc w:val="center"/>
        <w:rPr>
          <w:rFonts w:ascii="Cambria" w:hAnsi="Cambria"/>
          <w:b/>
          <w:sz w:val="36"/>
          <w:szCs w:val="36"/>
          <w:u w:val="single"/>
          <w:lang w:val="es-ES" w:eastAsia="es-ES"/>
        </w:rPr>
      </w:pPr>
      <w:r>
        <w:rPr>
          <w:rFonts w:asciiTheme="minorHAnsi" w:hAnsiTheme="minorHAnsi"/>
          <w:noProof/>
          <w:sz w:val="28"/>
          <w:szCs w:val="28"/>
          <w:lang w:eastAsia="es-CL"/>
        </w:rPr>
        <w:pict>
          <v:shapetype id="_x0000_t202" coordsize="21600,21600" o:spt="202" path="m,l,21600r21600,l21600,xe">
            <v:stroke joinstyle="miter"/>
            <v:path gradientshapeok="t" o:connecttype="rect"/>
          </v:shapetype>
          <v:shape id="Text Box 13" o:spid="_x0000_s1026" type="#_x0000_t202" style="position:absolute;left:0;text-align:left;margin-left:2.45pt;margin-top:5.25pt;width:430.65pt;height:7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9262DA">
                    <w:rPr>
                      <w:rFonts w:asciiTheme="minorHAnsi" w:hAnsiTheme="minorHAnsi"/>
                      <w:b/>
                    </w:rPr>
                    <w:t xml:space="preserve"> PAULA JARA LEIVA</w:t>
                  </w:r>
                </w:p>
                <w:p w:rsidR="00C419D2" w:rsidRPr="00ED4B79" w:rsidRDefault="00C419D2" w:rsidP="00ED4B79">
                  <w:pPr>
                    <w:rPr>
                      <w:rFonts w:asciiTheme="minorHAnsi" w:hAnsiTheme="minorHAnsi"/>
                      <w:b/>
                      <w:color w:val="FF0000"/>
                    </w:rPr>
                  </w:pPr>
                  <w:r w:rsidRPr="00ED4B79">
                    <w:rPr>
                      <w:rFonts w:asciiTheme="minorHAnsi" w:hAnsiTheme="minorHAnsi"/>
                      <w:b/>
                    </w:rPr>
                    <w:t>FECHA                :</w:t>
                  </w:r>
                  <w:r w:rsidR="009262DA">
                    <w:rPr>
                      <w:rFonts w:asciiTheme="minorHAnsi" w:hAnsiTheme="minorHAnsi"/>
                      <w:b/>
                    </w:rPr>
                    <w:t xml:space="preserve"> 19 DE MARZO 2020</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w:r>
    </w:p>
    <w:p w:rsidR="00C419D2" w:rsidRPr="00C419D2" w:rsidRDefault="00C419D2" w:rsidP="00C419D2">
      <w:pPr>
        <w:rPr>
          <w:sz w:val="36"/>
          <w:szCs w:val="36"/>
          <w:lang w:val="es-ES" w:eastAsia="es-ES"/>
        </w:rPr>
      </w:pP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C419D2" w:rsidP="00C419D2">
      <w:pPr>
        <w:rPr>
          <w:sz w:val="28"/>
          <w:szCs w:val="28"/>
          <w:lang w:val="es-ES" w:eastAsia="es-ES"/>
        </w:rPr>
      </w:pPr>
    </w:p>
    <w:p w:rsidR="00ED4B79" w:rsidRDefault="00ED4B79" w:rsidP="00C419D2">
      <w:pPr>
        <w:rPr>
          <w:sz w:val="28"/>
          <w:szCs w:val="28"/>
          <w:lang w:val="es-ES" w:eastAsia="es-ES"/>
        </w:rPr>
      </w:pPr>
    </w:p>
    <w:p w:rsidR="00ED4B79" w:rsidRPr="00C419D2" w:rsidRDefault="008A0FD9" w:rsidP="00C419D2">
      <w:pPr>
        <w:rPr>
          <w:sz w:val="28"/>
          <w:szCs w:val="28"/>
          <w:lang w:val="es-ES" w:eastAsia="es-ES"/>
        </w:rPr>
      </w:pPr>
      <w:r>
        <w:rPr>
          <w:noProof/>
          <w:sz w:val="28"/>
          <w:szCs w:val="28"/>
          <w:lang w:eastAsia="es-CL"/>
        </w:rPr>
        <w:pict>
          <v:shape id="Text Box 14" o:spid="_x0000_s1027" type="#_x0000_t202" style="position:absolute;margin-left:-1.15pt;margin-top:23.95pt;width:475.65pt;height:85.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VYOw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" strokeweight="4.5pt">
            <v:stroke linestyle="thickThin"/>
            <v:textbox>
              <w:txbxContent>
                <w:p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rsidR="007C7D5D" w:rsidRDefault="007C7D5D" w:rsidP="00C419D2">
                  <w:pPr>
                    <w:rPr>
                      <w:rFonts w:asciiTheme="minorHAnsi" w:hAnsiTheme="minorHAnsi"/>
                      <w:b/>
                    </w:rPr>
                  </w:pPr>
                </w:p>
                <w:p w:rsidR="009C635D" w:rsidRDefault="009C635D" w:rsidP="009C635D">
                  <w:pPr>
                    <w:rPr>
                      <w:b/>
                    </w:rPr>
                  </w:pPr>
                  <w:r>
                    <w:rPr>
                      <w:rFonts w:asciiTheme="minorHAnsi" w:hAnsiTheme="minorHAnsi"/>
                      <w:b/>
                    </w:rPr>
                    <w:t>*Construir un modelo concreto en el que se represente como se distribuye el agua en los en el planeta.</w:t>
                  </w:r>
                </w:p>
                <w:p w:rsidR="00595C2A" w:rsidRDefault="00595C2A" w:rsidP="00C419D2">
                  <w:pPr>
                    <w:rPr>
                      <w:b/>
                    </w:rPr>
                  </w:pPr>
                </w:p>
              </w:txbxContent>
            </v:textbox>
            <w10:wrap type="square"/>
          </v:shape>
        </w:pict>
      </w:r>
    </w:p>
    <w:p w:rsidR="00C419D2" w:rsidRPr="00C419D2" w:rsidRDefault="00C419D2" w:rsidP="00C419D2">
      <w:pPr>
        <w:rPr>
          <w:lang w:val="es-ES" w:eastAsia="es-ES"/>
        </w:rPr>
      </w:pPr>
    </w:p>
    <w:p w:rsidR="00C419D2" w:rsidRPr="00C419D2" w:rsidRDefault="008A0FD9" w:rsidP="00C419D2">
      <w:pPr>
        <w:rPr>
          <w:lang w:val="es-ES" w:eastAsia="es-ES"/>
        </w:rPr>
      </w:pPr>
      <w:r>
        <w:rPr>
          <w:noProof/>
          <w:lang w:eastAsia="es-CL"/>
        </w:rPr>
        <w:pict>
          <v:shape id="Text Box 12" o:spid="_x0000_s1028" type="#_x0000_t202" style="position:absolute;margin-left:2.6pt;margin-top:9.05pt;width:476.25pt;height:9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" strokeweight="4.5pt">
            <v:stroke linestyle="thinThick"/>
            <v:textbox>
              <w:txbxContent>
                <w:p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sidR="00CA3CA0">
                    <w:rPr>
                      <w:rFonts w:asciiTheme="minorHAnsi" w:eastAsia="Verdana" w:hAnsiTheme="minorHAnsi" w:cs="Arial"/>
                      <w:b/>
                      <w:lang w:val="es-MX"/>
                    </w:rPr>
                    <w:t>para responder su guía.</w:t>
                  </w:r>
                </w:p>
                <w:p w:rsidR="00C419D2" w:rsidRPr="00F047CE" w:rsidRDefault="00C419D2" w:rsidP="00C419D2">
                  <w:pPr>
                    <w:suppressAutoHyphens/>
                    <w:overflowPunct w:val="0"/>
                    <w:autoSpaceDE w:val="0"/>
                    <w:rPr>
                      <w:rFonts w:asciiTheme="minorHAnsi" w:hAnsiTheme="minorHAnsi" w:cs="Arial"/>
                      <w:b/>
                    </w:rPr>
                  </w:pPr>
                </w:p>
              </w:txbxContent>
            </v:textbox>
          </v:shape>
        </w:pict>
      </w:r>
    </w:p>
    <w:p w:rsidR="00C419D2" w:rsidRPr="00C419D2" w:rsidRDefault="00C419D2" w:rsidP="00C419D2">
      <w:pPr>
        <w:rPr>
          <w:lang w:val="es-ES" w:eastAsia="es-ES"/>
        </w:rPr>
      </w:pPr>
    </w:p>
    <w:p w:rsidR="00C419D2" w:rsidRPr="00C419D2" w:rsidRDefault="00C419D2" w:rsidP="00C419D2">
      <w:pPr>
        <w:rPr>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7D3474" w:rsidRDefault="007D3474" w:rsidP="00467A21">
      <w:pPr>
        <w:jc w:val="both"/>
        <w:rPr>
          <w:b/>
        </w:rPr>
      </w:pPr>
    </w:p>
    <w:p w:rsidR="007D3474" w:rsidRPr="007D3474" w:rsidRDefault="007D3474" w:rsidP="007D3474"/>
    <w:p w:rsidR="007D3474" w:rsidRDefault="007D3474" w:rsidP="007D3474"/>
    <w:p w:rsidR="00D41B67" w:rsidRDefault="00D41B67" w:rsidP="007D3474"/>
    <w:p w:rsidR="009262DA" w:rsidRDefault="009262DA" w:rsidP="007D3474"/>
    <w:p w:rsidR="009262DA" w:rsidRDefault="009262DA" w:rsidP="007D3474"/>
    <w:p w:rsidR="009262DA" w:rsidRDefault="009262DA" w:rsidP="007D3474"/>
    <w:p w:rsidR="00D41B67" w:rsidRPr="007D3474" w:rsidRDefault="00D41B67" w:rsidP="007D3474"/>
    <w:p w:rsidR="007D3474" w:rsidRDefault="007D3474" w:rsidP="007D3474">
      <w:pPr>
        <w:tabs>
          <w:tab w:val="left" w:pos="1530"/>
        </w:tabs>
      </w:pPr>
    </w:p>
    <w:p w:rsidR="009C635D" w:rsidRDefault="009C635D" w:rsidP="007D3474">
      <w:pPr>
        <w:tabs>
          <w:tab w:val="left" w:pos="1530"/>
        </w:tabs>
      </w:pPr>
    </w:p>
    <w:p w:rsidR="009C635D" w:rsidRDefault="009C635D" w:rsidP="007D3474">
      <w:pPr>
        <w:tabs>
          <w:tab w:val="left" w:pos="1530"/>
        </w:tabs>
      </w:pPr>
    </w:p>
    <w:p w:rsidR="009C635D" w:rsidRDefault="009C635D" w:rsidP="007D3474">
      <w:pPr>
        <w:tabs>
          <w:tab w:val="left" w:pos="1530"/>
        </w:tabs>
      </w:pPr>
    </w:p>
    <w:p w:rsidR="009C635D" w:rsidRDefault="009C635D" w:rsidP="007D3474">
      <w:pPr>
        <w:tabs>
          <w:tab w:val="left" w:pos="1530"/>
        </w:tabs>
      </w:pPr>
    </w:p>
    <w:p w:rsidR="009C635D" w:rsidRDefault="009C635D" w:rsidP="007D3474">
      <w:pPr>
        <w:tabs>
          <w:tab w:val="left" w:pos="1530"/>
        </w:tabs>
      </w:pPr>
    </w:p>
    <w:p w:rsidR="009C635D" w:rsidRDefault="009C635D" w:rsidP="007D3474">
      <w:pPr>
        <w:tabs>
          <w:tab w:val="left" w:pos="1530"/>
        </w:tabs>
      </w:pPr>
    </w:p>
    <w:p w:rsidR="00363B13" w:rsidRPr="00363B13" w:rsidRDefault="00363B13" w:rsidP="007D3474">
      <w:pPr>
        <w:tabs>
          <w:tab w:val="left" w:pos="1530"/>
        </w:tabs>
        <w:rPr>
          <w:b/>
          <w:u w:val="single"/>
        </w:rPr>
      </w:pPr>
      <w:r w:rsidRPr="00363B13">
        <w:rPr>
          <w:b/>
          <w:u w:val="single"/>
        </w:rPr>
        <w:t>CONSTRUYENDO UN MODELO QUE REPRESENTE LAS DISTINTAS FUENTES DE AGUA.</w:t>
      </w:r>
    </w:p>
    <w:p w:rsidR="00363B13" w:rsidRDefault="00363B13" w:rsidP="007D3474">
      <w:pPr>
        <w:tabs>
          <w:tab w:val="left" w:pos="1530"/>
        </w:tabs>
      </w:pPr>
    </w:p>
    <w:p w:rsidR="00363B13" w:rsidRDefault="00363B13" w:rsidP="007D3474">
      <w:pPr>
        <w:tabs>
          <w:tab w:val="left" w:pos="1530"/>
        </w:tabs>
      </w:pPr>
    </w:p>
    <w:p w:rsidR="009C635D" w:rsidRDefault="009C635D" w:rsidP="007D3474">
      <w:pPr>
        <w:tabs>
          <w:tab w:val="left" w:pos="1530"/>
        </w:tabs>
      </w:pPr>
      <w:r>
        <w:t>En las clases previo a la suspensión de clases, vimos como se distribuye el agua en el planeta, tanto aguas oceánicas como continentales. Para comprender de mejor manera este hecho, se solicitaron materiales en grupos para el día 20 de marzo. Pero debido a la contingencia y lo ocurrido con la propagación del coronavirus, dicha actividad se verá levemente modificada, en donde se realizará de forma individual en la casa, y el modelo debe ser presentado una vez que se reanuden las clases.</w:t>
      </w:r>
    </w:p>
    <w:p w:rsidR="009C635D" w:rsidRDefault="009C635D" w:rsidP="007D3474">
      <w:pPr>
        <w:tabs>
          <w:tab w:val="left" w:pos="1530"/>
        </w:tabs>
      </w:pPr>
    </w:p>
    <w:p w:rsidR="009C635D" w:rsidRDefault="009C635D" w:rsidP="007D3474">
      <w:pPr>
        <w:tabs>
          <w:tab w:val="left" w:pos="1530"/>
        </w:tabs>
      </w:pPr>
      <w:r>
        <w:t xml:space="preserve">Paso 1: Reúna los materiales que utilizará para trabajar. Utilice </w:t>
      </w:r>
      <w:r w:rsidRPr="00363B13">
        <w:rPr>
          <w:b/>
          <w:u w:val="single"/>
        </w:rPr>
        <w:t>sólo</w:t>
      </w:r>
      <w:r>
        <w:t xml:space="preserve"> materiales que tenga en su hogar, </w:t>
      </w:r>
      <w:r w:rsidRPr="00363B13">
        <w:rPr>
          <w:b/>
          <w:u w:val="single"/>
        </w:rPr>
        <w:t>evite salir a comprar.</w:t>
      </w:r>
      <w:r>
        <w:t xml:space="preserve"> </w:t>
      </w:r>
      <w:r w:rsidR="00363B13">
        <w:t xml:space="preserve">La creatividad y la utilización de materiales desechables serán la clave. </w:t>
      </w:r>
    </w:p>
    <w:p w:rsidR="009C635D" w:rsidRDefault="009C635D" w:rsidP="007D3474">
      <w:pPr>
        <w:tabs>
          <w:tab w:val="left" w:pos="1530"/>
        </w:tabs>
      </w:pPr>
    </w:p>
    <w:p w:rsidR="009C635D" w:rsidRDefault="009C635D" w:rsidP="007D3474">
      <w:pPr>
        <w:tabs>
          <w:tab w:val="left" w:pos="1530"/>
        </w:tabs>
      </w:pPr>
      <w:r>
        <w:t>Paso 2: Construya el modelo sobre una base, debe incluir todas las fuentes de agua vistas, las cuales</w:t>
      </w:r>
      <w:r w:rsidR="00363B13">
        <w:t xml:space="preserve"> s</w:t>
      </w:r>
      <w:r>
        <w:t>e detallan a continuación (océano, lago, río, agua subterránea, glaciares).</w:t>
      </w:r>
    </w:p>
    <w:p w:rsidR="009C635D" w:rsidRDefault="00363B13" w:rsidP="007D3474">
      <w:pPr>
        <w:tabs>
          <w:tab w:val="left" w:pos="1530"/>
        </w:tabs>
      </w:pPr>
      <w:r>
        <w:rPr>
          <w:noProof/>
          <w:lang w:eastAsia="es-CL"/>
        </w:rPr>
        <w:drawing>
          <wp:anchor distT="0" distB="0" distL="114300" distR="114300" simplePos="0" relativeHeight="251668480" behindDoc="0" locked="0" layoutInCell="1" allowOverlap="1">
            <wp:simplePos x="0" y="0"/>
            <wp:positionH relativeFrom="column">
              <wp:posOffset>3648089</wp:posOffset>
            </wp:positionH>
            <wp:positionV relativeFrom="paragraph">
              <wp:posOffset>317116</wp:posOffset>
            </wp:positionV>
            <wp:extent cx="2797308" cy="1765005"/>
            <wp:effectExtent l="19050" t="0" r="3042"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217" t="18619" r="76329" b="56156"/>
                    <a:stretch>
                      <a:fillRect/>
                    </a:stretch>
                  </pic:blipFill>
                  <pic:spPr bwMode="auto">
                    <a:xfrm>
                      <a:off x="0" y="0"/>
                      <a:ext cx="2797308" cy="1765005"/>
                    </a:xfrm>
                    <a:prstGeom prst="rect">
                      <a:avLst/>
                    </a:prstGeom>
                    <a:noFill/>
                    <a:ln w="9525">
                      <a:noFill/>
                      <a:miter lim="800000"/>
                      <a:headEnd/>
                      <a:tailEnd/>
                    </a:ln>
                  </pic:spPr>
                </pic:pic>
              </a:graphicData>
            </a:graphic>
          </wp:anchor>
        </w:drawing>
      </w:r>
      <w:r w:rsidR="009C635D">
        <w:t xml:space="preserve">Luego </w:t>
      </w:r>
      <w:r>
        <w:t>empleando algunos trozos de cartulina y los mondadientes, hagan banderitas informativas para situarlas en el modelo.</w:t>
      </w:r>
    </w:p>
    <w:p w:rsidR="00363B13" w:rsidRDefault="00363B13" w:rsidP="007D3474">
      <w:pPr>
        <w:tabs>
          <w:tab w:val="left" w:pos="1530"/>
        </w:tabs>
      </w:pPr>
      <w:r>
        <w:t xml:space="preserve">Apoyese del siguiente ejemplo: </w:t>
      </w:r>
    </w:p>
    <w:p w:rsidR="00363B13" w:rsidRDefault="00363B13" w:rsidP="007D3474">
      <w:pPr>
        <w:tabs>
          <w:tab w:val="left" w:pos="1530"/>
        </w:tabs>
      </w:pPr>
    </w:p>
    <w:p w:rsidR="00363B13" w:rsidRDefault="00363B13" w:rsidP="007D3474">
      <w:pPr>
        <w:tabs>
          <w:tab w:val="left" w:pos="1530"/>
        </w:tabs>
      </w:pPr>
    </w:p>
    <w:p w:rsidR="00363B13" w:rsidRDefault="00363B13" w:rsidP="007D3474">
      <w:pPr>
        <w:tabs>
          <w:tab w:val="left" w:pos="1530"/>
        </w:tabs>
      </w:pPr>
    </w:p>
    <w:p w:rsidR="00363B13" w:rsidRDefault="00363B13" w:rsidP="007D3474">
      <w:pPr>
        <w:tabs>
          <w:tab w:val="left" w:pos="1530"/>
        </w:tabs>
      </w:pPr>
    </w:p>
    <w:p w:rsidR="00363B13" w:rsidRDefault="00363B13" w:rsidP="007D3474">
      <w:pPr>
        <w:tabs>
          <w:tab w:val="left" w:pos="1530"/>
        </w:tabs>
      </w:pPr>
    </w:p>
    <w:p w:rsidR="00363B13" w:rsidRDefault="00363B13" w:rsidP="007D3474">
      <w:pPr>
        <w:tabs>
          <w:tab w:val="left" w:pos="1530"/>
        </w:tabs>
      </w:pPr>
    </w:p>
    <w:p w:rsidR="00363B13" w:rsidRDefault="00363B13" w:rsidP="007D3474">
      <w:pPr>
        <w:tabs>
          <w:tab w:val="left" w:pos="1530"/>
        </w:tabs>
      </w:pPr>
    </w:p>
    <w:p w:rsidR="00363B13" w:rsidRDefault="00363B13" w:rsidP="007D3474">
      <w:pPr>
        <w:tabs>
          <w:tab w:val="left" w:pos="1530"/>
        </w:tabs>
      </w:pPr>
    </w:p>
    <w:p w:rsidR="00363B13" w:rsidRDefault="00363B13" w:rsidP="007D3474">
      <w:pPr>
        <w:tabs>
          <w:tab w:val="left" w:pos="1530"/>
        </w:tabs>
      </w:pPr>
    </w:p>
    <w:p w:rsidR="00363B13" w:rsidRDefault="00363B13" w:rsidP="007D3474">
      <w:pPr>
        <w:tabs>
          <w:tab w:val="left" w:pos="1530"/>
        </w:tabs>
      </w:pPr>
      <w:r>
        <w:t xml:space="preserve">Se adjunta rúbrica de evaluación, la cual debe presentar junto con el modelo. </w:t>
      </w:r>
    </w:p>
    <w:p w:rsidR="00363B13" w:rsidRDefault="00363B13" w:rsidP="007D3474">
      <w:pPr>
        <w:tabs>
          <w:tab w:val="left" w:pos="1530"/>
        </w:tabs>
      </w:pPr>
    </w:p>
    <w:tbl>
      <w:tblPr>
        <w:tblStyle w:val="Tablaconcuadrcula"/>
        <w:tblW w:w="0" w:type="auto"/>
        <w:tblLook w:val="04A0" w:firstRow="1" w:lastRow="0" w:firstColumn="1" w:lastColumn="0" w:noHBand="0" w:noVBand="1"/>
      </w:tblPr>
      <w:tblGrid>
        <w:gridCol w:w="2515"/>
        <w:gridCol w:w="2515"/>
        <w:gridCol w:w="2516"/>
        <w:gridCol w:w="2516"/>
      </w:tblGrid>
      <w:tr w:rsidR="00363B13" w:rsidTr="00363B13">
        <w:tc>
          <w:tcPr>
            <w:tcW w:w="2515" w:type="dxa"/>
          </w:tcPr>
          <w:p w:rsidR="00363B13" w:rsidRDefault="00363B13" w:rsidP="00363B13">
            <w:pPr>
              <w:tabs>
                <w:tab w:val="left" w:pos="1530"/>
              </w:tabs>
            </w:pPr>
            <w:r>
              <w:rPr>
                <w:rFonts w:ascii="MyriadPro-Regular" w:eastAsiaTheme="minorHAnsi" w:hAnsi="MyriadPro-Regular" w:cs="MyriadPro-Regular"/>
                <w:sz w:val="20"/>
                <w:szCs w:val="20"/>
              </w:rPr>
              <w:t xml:space="preserve">Indicador de logro </w:t>
            </w:r>
          </w:p>
        </w:tc>
        <w:tc>
          <w:tcPr>
            <w:tcW w:w="2515" w:type="dxa"/>
          </w:tcPr>
          <w:p w:rsidR="00363B13" w:rsidRDefault="00363B13" w:rsidP="00363B13">
            <w:pPr>
              <w:tabs>
                <w:tab w:val="left" w:pos="1530"/>
              </w:tabs>
            </w:pPr>
            <w:r>
              <w:rPr>
                <w:rFonts w:ascii="MyriadPro-Regular" w:eastAsiaTheme="minorHAnsi" w:hAnsi="MyriadPro-Regular" w:cs="MyriadPro-Regular"/>
                <w:sz w:val="20"/>
                <w:szCs w:val="20"/>
              </w:rPr>
              <w:t>Logrado (3 pts)</w:t>
            </w:r>
          </w:p>
        </w:tc>
        <w:tc>
          <w:tcPr>
            <w:tcW w:w="2516" w:type="dxa"/>
          </w:tcPr>
          <w:p w:rsidR="00363B13" w:rsidRDefault="00363B13" w:rsidP="00363B13">
            <w:pPr>
              <w:tabs>
                <w:tab w:val="left" w:pos="1530"/>
              </w:tabs>
            </w:pPr>
            <w:r>
              <w:rPr>
                <w:rFonts w:ascii="MyriadPro-Regular" w:eastAsiaTheme="minorHAnsi" w:hAnsi="MyriadPro-Regular" w:cs="MyriadPro-Regular"/>
                <w:sz w:val="20"/>
                <w:szCs w:val="20"/>
              </w:rPr>
              <w:t>Medianamente logrado (2 pts)</w:t>
            </w:r>
          </w:p>
        </w:tc>
        <w:tc>
          <w:tcPr>
            <w:tcW w:w="2516" w:type="dxa"/>
          </w:tcPr>
          <w:p w:rsidR="00363B13" w:rsidRDefault="00363B13" w:rsidP="007D3474">
            <w:pPr>
              <w:tabs>
                <w:tab w:val="left" w:pos="1530"/>
              </w:tabs>
            </w:pPr>
            <w:r>
              <w:rPr>
                <w:rFonts w:ascii="MyriadPro-Regular" w:eastAsiaTheme="minorHAnsi" w:hAnsi="MyriadPro-Regular" w:cs="MyriadPro-Regular"/>
                <w:sz w:val="20"/>
                <w:szCs w:val="20"/>
              </w:rPr>
              <w:t>Por lograr (1 pts)</w:t>
            </w:r>
          </w:p>
        </w:tc>
      </w:tr>
      <w:tr w:rsidR="00363B13" w:rsidTr="00363B13">
        <w:tc>
          <w:tcPr>
            <w:tcW w:w="2515" w:type="dxa"/>
          </w:tcPr>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Trabaja de manera</w:t>
            </w:r>
          </w:p>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ordenada</w:t>
            </w:r>
          </w:p>
          <w:p w:rsidR="00363B13" w:rsidRDefault="00363B13" w:rsidP="00363B13">
            <w:pPr>
              <w:autoSpaceDE w:val="0"/>
              <w:autoSpaceDN w:val="0"/>
              <w:adjustRightInd w:val="0"/>
            </w:pPr>
          </w:p>
        </w:tc>
        <w:tc>
          <w:tcPr>
            <w:tcW w:w="2515" w:type="dxa"/>
          </w:tcPr>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Realiza todos los</w:t>
            </w:r>
          </w:p>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pasos sugeridos en la</w:t>
            </w:r>
          </w:p>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modelación.</w:t>
            </w:r>
          </w:p>
          <w:p w:rsidR="00363B13" w:rsidRDefault="00363B13" w:rsidP="007D3474">
            <w:pPr>
              <w:tabs>
                <w:tab w:val="left" w:pos="1530"/>
              </w:tabs>
            </w:pPr>
          </w:p>
        </w:tc>
        <w:tc>
          <w:tcPr>
            <w:tcW w:w="2516" w:type="dxa"/>
          </w:tcPr>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Realiza la mayoría de los</w:t>
            </w:r>
          </w:p>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pasos sugeridos en la</w:t>
            </w:r>
          </w:p>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modelación.</w:t>
            </w:r>
          </w:p>
          <w:p w:rsidR="00363B13" w:rsidRDefault="00363B13" w:rsidP="007D3474">
            <w:pPr>
              <w:tabs>
                <w:tab w:val="left" w:pos="1530"/>
              </w:tabs>
            </w:pPr>
          </w:p>
        </w:tc>
        <w:tc>
          <w:tcPr>
            <w:tcW w:w="2516" w:type="dxa"/>
          </w:tcPr>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Realiza muy pocos</w:t>
            </w:r>
          </w:p>
          <w:p w:rsidR="00363B13" w:rsidRDefault="00363B13" w:rsidP="00363B13">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pasos sugeridos en la</w:t>
            </w:r>
          </w:p>
          <w:p w:rsidR="00363B13" w:rsidRDefault="00363B13" w:rsidP="00363B13">
            <w:pPr>
              <w:tabs>
                <w:tab w:val="left" w:pos="1530"/>
              </w:tabs>
            </w:pPr>
            <w:r>
              <w:rPr>
                <w:rFonts w:ascii="MyriadPro-Light" w:eastAsiaTheme="minorHAnsi" w:hAnsi="MyriadPro-Light" w:cs="MyriadPro-Light"/>
                <w:sz w:val="20"/>
                <w:szCs w:val="20"/>
              </w:rPr>
              <w:t>modelación.</w:t>
            </w:r>
          </w:p>
        </w:tc>
      </w:tr>
      <w:tr w:rsidR="00363B13" w:rsidTr="00363B13">
        <w:tc>
          <w:tcPr>
            <w:tcW w:w="2515"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modelo representa</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las diferentes fuentes de</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aguas continentales y oceánicas. .</w:t>
            </w:r>
          </w:p>
          <w:p w:rsidR="00363B13" w:rsidRDefault="00363B13" w:rsidP="00B25F96">
            <w:pPr>
              <w:autoSpaceDE w:val="0"/>
              <w:autoSpaceDN w:val="0"/>
              <w:adjustRightInd w:val="0"/>
            </w:pPr>
          </w:p>
        </w:tc>
        <w:tc>
          <w:tcPr>
            <w:tcW w:w="2515"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modelo representa</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cinco fuentes de agua.</w:t>
            </w:r>
          </w:p>
          <w:p w:rsidR="00363B13" w:rsidRDefault="00363B13" w:rsidP="007D3474">
            <w:pPr>
              <w:tabs>
                <w:tab w:val="left" w:pos="1530"/>
              </w:tabs>
            </w:pPr>
          </w:p>
        </w:tc>
        <w:tc>
          <w:tcPr>
            <w:tcW w:w="2516"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modelo representa cuatro o tres fuentes de agua.</w:t>
            </w:r>
          </w:p>
          <w:p w:rsidR="00363B13" w:rsidRDefault="00363B13" w:rsidP="007D3474">
            <w:pPr>
              <w:tabs>
                <w:tab w:val="left" w:pos="1530"/>
              </w:tabs>
            </w:pPr>
          </w:p>
        </w:tc>
        <w:tc>
          <w:tcPr>
            <w:tcW w:w="2516" w:type="dxa"/>
          </w:tcPr>
          <w:p w:rsidR="00363B13" w:rsidRP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modelo representa dos o menos fuentes de agua.</w:t>
            </w:r>
          </w:p>
        </w:tc>
      </w:tr>
      <w:tr w:rsidR="00363B13" w:rsidTr="00363B13">
        <w:tc>
          <w:tcPr>
            <w:tcW w:w="2515"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En el modelo rotula las</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diferentes fuentes de agua.</w:t>
            </w:r>
          </w:p>
          <w:p w:rsidR="00363B13" w:rsidRDefault="00363B13" w:rsidP="00B25F96">
            <w:pPr>
              <w:autoSpaceDE w:val="0"/>
              <w:autoSpaceDN w:val="0"/>
              <w:adjustRightInd w:val="0"/>
            </w:pPr>
          </w:p>
        </w:tc>
        <w:tc>
          <w:tcPr>
            <w:tcW w:w="2515"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En el modelo se rotulan</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cinco fuentes de agua.</w:t>
            </w:r>
          </w:p>
          <w:p w:rsidR="00363B13" w:rsidRDefault="00363B13" w:rsidP="007D3474">
            <w:pPr>
              <w:tabs>
                <w:tab w:val="left" w:pos="1530"/>
              </w:tabs>
            </w:pPr>
          </w:p>
        </w:tc>
        <w:tc>
          <w:tcPr>
            <w:tcW w:w="2516"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En el modelo se rotulan</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cuatro o tres fuentes de agua.</w:t>
            </w:r>
          </w:p>
          <w:p w:rsidR="00363B13" w:rsidRDefault="00363B13" w:rsidP="007D3474">
            <w:pPr>
              <w:tabs>
                <w:tab w:val="left" w:pos="1530"/>
              </w:tabs>
            </w:pPr>
          </w:p>
        </w:tc>
        <w:tc>
          <w:tcPr>
            <w:tcW w:w="2516" w:type="dxa"/>
          </w:tcPr>
          <w:p w:rsidR="00363B13" w:rsidRP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En el modelo se rotulan dos o menos fuentes de agua.</w:t>
            </w:r>
          </w:p>
        </w:tc>
      </w:tr>
      <w:tr w:rsidR="00363B13" w:rsidTr="00363B13">
        <w:tc>
          <w:tcPr>
            <w:tcW w:w="2515"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modelo es adecuado</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estéticamente.</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w:t>
            </w:r>
          </w:p>
          <w:p w:rsidR="00363B13" w:rsidRDefault="00363B13" w:rsidP="00B25F96">
            <w:pPr>
              <w:autoSpaceDE w:val="0"/>
              <w:autoSpaceDN w:val="0"/>
              <w:adjustRightInd w:val="0"/>
            </w:pPr>
          </w:p>
        </w:tc>
        <w:tc>
          <w:tcPr>
            <w:tcW w:w="2515"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modelo se aprecia</w:t>
            </w:r>
          </w:p>
          <w:p w:rsidR="00363B13" w:rsidRDefault="00B25F96" w:rsidP="00B25F96">
            <w:pPr>
              <w:tabs>
                <w:tab w:val="left" w:pos="1530"/>
              </w:tabs>
            </w:pPr>
            <w:r>
              <w:rPr>
                <w:rFonts w:ascii="MyriadPro-Light" w:eastAsiaTheme="minorHAnsi" w:hAnsi="MyriadPro-Light" w:cs="MyriadPro-Light"/>
                <w:sz w:val="20"/>
                <w:szCs w:val="20"/>
              </w:rPr>
              <w:t>estéticamente adecuado</w:t>
            </w:r>
          </w:p>
        </w:tc>
        <w:tc>
          <w:tcPr>
            <w:tcW w:w="2516"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modelo se aprecia</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con algunas deficiencias</w:t>
            </w:r>
          </w:p>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estéticas.</w:t>
            </w:r>
          </w:p>
          <w:p w:rsidR="00363B13" w:rsidRDefault="00363B13" w:rsidP="007D3474">
            <w:pPr>
              <w:tabs>
                <w:tab w:val="left" w:pos="1530"/>
              </w:tabs>
            </w:pPr>
          </w:p>
        </w:tc>
        <w:tc>
          <w:tcPr>
            <w:tcW w:w="2516"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modelo se aprecia</w:t>
            </w:r>
          </w:p>
          <w:p w:rsidR="00363B13" w:rsidRDefault="00B25F96" w:rsidP="00B25F96">
            <w:pPr>
              <w:tabs>
                <w:tab w:val="left" w:pos="1530"/>
              </w:tabs>
            </w:pPr>
            <w:r>
              <w:rPr>
                <w:rFonts w:ascii="MyriadPro-Light" w:eastAsiaTheme="minorHAnsi" w:hAnsi="MyriadPro-Light" w:cs="MyriadPro-Light"/>
                <w:sz w:val="20"/>
                <w:szCs w:val="20"/>
              </w:rPr>
              <w:t>inacabado</w:t>
            </w:r>
          </w:p>
        </w:tc>
      </w:tr>
      <w:tr w:rsidR="00B25F96" w:rsidTr="00363B13">
        <w:tc>
          <w:tcPr>
            <w:tcW w:w="2515"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Preguntas de conocimiento sobre el tema abordado en el modelo.</w:t>
            </w:r>
          </w:p>
        </w:tc>
        <w:tc>
          <w:tcPr>
            <w:tcW w:w="2515"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alumno contesta 3 preguntas de forma correcta</w:t>
            </w:r>
          </w:p>
        </w:tc>
        <w:tc>
          <w:tcPr>
            <w:tcW w:w="2516"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alumno contesta 2 preguntas de forma correcta</w:t>
            </w:r>
          </w:p>
        </w:tc>
        <w:tc>
          <w:tcPr>
            <w:tcW w:w="2516" w:type="dxa"/>
          </w:tcPr>
          <w:p w:rsidR="00B25F96" w:rsidRDefault="00B25F96" w:rsidP="00B25F96">
            <w:pPr>
              <w:autoSpaceDE w:val="0"/>
              <w:autoSpaceDN w:val="0"/>
              <w:adjustRightInd w:val="0"/>
              <w:rPr>
                <w:rFonts w:ascii="MyriadPro-Light" w:eastAsiaTheme="minorHAnsi" w:hAnsi="MyriadPro-Light" w:cs="MyriadPro-Light"/>
                <w:sz w:val="20"/>
                <w:szCs w:val="20"/>
              </w:rPr>
            </w:pPr>
            <w:r>
              <w:rPr>
                <w:rFonts w:ascii="MyriadPro-Light" w:eastAsiaTheme="minorHAnsi" w:hAnsi="MyriadPro-Light" w:cs="MyriadPro-Light"/>
                <w:sz w:val="20"/>
                <w:szCs w:val="20"/>
              </w:rPr>
              <w:t>El alumno contesta 1 o ninguna preguntas de forma correcta</w:t>
            </w:r>
          </w:p>
        </w:tc>
      </w:tr>
    </w:tbl>
    <w:p w:rsidR="00363B13" w:rsidRDefault="00363B13" w:rsidP="007D3474">
      <w:pPr>
        <w:tabs>
          <w:tab w:val="left" w:pos="1530"/>
        </w:tabs>
      </w:pPr>
    </w:p>
    <w:sectPr w:rsidR="00363B13" w:rsidSect="00473A27">
      <w:pgSz w:w="12240" w:h="15840" w:code="1"/>
      <w:pgMar w:top="426" w:right="900"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6DC" w:rsidRDefault="00AD16DC" w:rsidP="004C7C76">
      <w:r>
        <w:separator/>
      </w:r>
    </w:p>
  </w:endnote>
  <w:endnote w:type="continuationSeparator" w:id="0">
    <w:p w:rsidR="00AD16DC" w:rsidRDefault="00AD16DC" w:rsidP="004C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6DC" w:rsidRDefault="00AD16DC" w:rsidP="004C7C76">
      <w:r>
        <w:separator/>
      </w:r>
    </w:p>
  </w:footnote>
  <w:footnote w:type="continuationSeparator" w:id="0">
    <w:p w:rsidR="00AD16DC" w:rsidRDefault="00AD16DC" w:rsidP="004C7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8">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9">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2"/>
  </w:num>
  <w:num w:numId="5">
    <w:abstractNumId w:val="10"/>
  </w:num>
  <w:num w:numId="6">
    <w:abstractNumId w:val="16"/>
  </w:num>
  <w:num w:numId="7">
    <w:abstractNumId w:val="5"/>
  </w:num>
  <w:num w:numId="8">
    <w:abstractNumId w:val="14"/>
  </w:num>
  <w:num w:numId="9">
    <w:abstractNumId w:val="8"/>
  </w:num>
  <w:num w:numId="10">
    <w:abstractNumId w:val="12"/>
  </w:num>
  <w:num w:numId="11">
    <w:abstractNumId w:val="13"/>
  </w:num>
  <w:num w:numId="12">
    <w:abstractNumId w:val="7"/>
  </w:num>
  <w:num w:numId="13">
    <w:abstractNumId w:val="9"/>
  </w:num>
  <w:num w:numId="14">
    <w:abstractNumId w:val="0"/>
  </w:num>
  <w:num w:numId="15">
    <w:abstractNumId w:val="15"/>
  </w:num>
  <w:num w:numId="16">
    <w:abstractNumId w:val="18"/>
  </w:num>
  <w:num w:numId="17">
    <w:abstractNumId w:val="4"/>
  </w:num>
  <w:num w:numId="18">
    <w:abstractNumId w:val="1"/>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868"/>
    <w:rsid w:val="0001033B"/>
    <w:rsid w:val="0003182E"/>
    <w:rsid w:val="00081FB9"/>
    <w:rsid w:val="00092EFF"/>
    <w:rsid w:val="000A7737"/>
    <w:rsid w:val="000C4E03"/>
    <w:rsid w:val="001164AC"/>
    <w:rsid w:val="00174059"/>
    <w:rsid w:val="001B2549"/>
    <w:rsid w:val="001C19D2"/>
    <w:rsid w:val="00254A5E"/>
    <w:rsid w:val="00282456"/>
    <w:rsid w:val="00316ECC"/>
    <w:rsid w:val="00363B13"/>
    <w:rsid w:val="00364734"/>
    <w:rsid w:val="00397406"/>
    <w:rsid w:val="003D0881"/>
    <w:rsid w:val="003F074D"/>
    <w:rsid w:val="00430D8B"/>
    <w:rsid w:val="00453163"/>
    <w:rsid w:val="00460DB8"/>
    <w:rsid w:val="00467A21"/>
    <w:rsid w:val="00473A27"/>
    <w:rsid w:val="00495F2C"/>
    <w:rsid w:val="004C7C76"/>
    <w:rsid w:val="00517778"/>
    <w:rsid w:val="00595C2A"/>
    <w:rsid w:val="005B006A"/>
    <w:rsid w:val="005E6F04"/>
    <w:rsid w:val="005E7C01"/>
    <w:rsid w:val="005F09FB"/>
    <w:rsid w:val="00607C66"/>
    <w:rsid w:val="00627790"/>
    <w:rsid w:val="00682BCA"/>
    <w:rsid w:val="00686B4F"/>
    <w:rsid w:val="006A6524"/>
    <w:rsid w:val="006C739B"/>
    <w:rsid w:val="00721DE0"/>
    <w:rsid w:val="00745FE7"/>
    <w:rsid w:val="00767E99"/>
    <w:rsid w:val="007843EA"/>
    <w:rsid w:val="00794B81"/>
    <w:rsid w:val="007C2722"/>
    <w:rsid w:val="007C7D5D"/>
    <w:rsid w:val="007D3474"/>
    <w:rsid w:val="007D58AC"/>
    <w:rsid w:val="007D74E7"/>
    <w:rsid w:val="008923FC"/>
    <w:rsid w:val="008A0FD9"/>
    <w:rsid w:val="008A5448"/>
    <w:rsid w:val="008C755B"/>
    <w:rsid w:val="00924782"/>
    <w:rsid w:val="009262DA"/>
    <w:rsid w:val="009404FA"/>
    <w:rsid w:val="00977E9A"/>
    <w:rsid w:val="00982381"/>
    <w:rsid w:val="009920D1"/>
    <w:rsid w:val="009A6D30"/>
    <w:rsid w:val="009B1ACC"/>
    <w:rsid w:val="009C635D"/>
    <w:rsid w:val="009D7F1A"/>
    <w:rsid w:val="00A12FFE"/>
    <w:rsid w:val="00A3705A"/>
    <w:rsid w:val="00A37B66"/>
    <w:rsid w:val="00A708AD"/>
    <w:rsid w:val="00A76EC9"/>
    <w:rsid w:val="00A81A6A"/>
    <w:rsid w:val="00AB2911"/>
    <w:rsid w:val="00AB2B6B"/>
    <w:rsid w:val="00AB5655"/>
    <w:rsid w:val="00AC2C6D"/>
    <w:rsid w:val="00AC5AC3"/>
    <w:rsid w:val="00AD16DC"/>
    <w:rsid w:val="00AF74CB"/>
    <w:rsid w:val="00B16353"/>
    <w:rsid w:val="00B25F96"/>
    <w:rsid w:val="00B65CEA"/>
    <w:rsid w:val="00B75955"/>
    <w:rsid w:val="00BD7731"/>
    <w:rsid w:val="00BE5FA9"/>
    <w:rsid w:val="00BE6562"/>
    <w:rsid w:val="00C15438"/>
    <w:rsid w:val="00C419D2"/>
    <w:rsid w:val="00C84051"/>
    <w:rsid w:val="00C90E0B"/>
    <w:rsid w:val="00CA3CA0"/>
    <w:rsid w:val="00CD7264"/>
    <w:rsid w:val="00D15722"/>
    <w:rsid w:val="00D32B81"/>
    <w:rsid w:val="00D34F02"/>
    <w:rsid w:val="00D41B67"/>
    <w:rsid w:val="00D45041"/>
    <w:rsid w:val="00D862F7"/>
    <w:rsid w:val="00DC6313"/>
    <w:rsid w:val="00E406A5"/>
    <w:rsid w:val="00E6438E"/>
    <w:rsid w:val="00E70B24"/>
    <w:rsid w:val="00EC13A0"/>
    <w:rsid w:val="00ED4B79"/>
    <w:rsid w:val="00ED5877"/>
    <w:rsid w:val="00EF4997"/>
    <w:rsid w:val="00EF670F"/>
    <w:rsid w:val="00F047CE"/>
    <w:rsid w:val="00F24868"/>
    <w:rsid w:val="00F437F3"/>
    <w:rsid w:val="00F61222"/>
    <w:rsid w:val="00F86381"/>
    <w:rsid w:val="00FC4CF8"/>
    <w:rsid w:val="00FC5C9F"/>
    <w:rsid w:val="00FD535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584092E-C8F8-409F-BEBD-3687F90B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paragraph" w:styleId="Encabezado">
    <w:name w:val="header"/>
    <w:basedOn w:val="Normal"/>
    <w:link w:val="EncabezadoCar"/>
    <w:uiPriority w:val="99"/>
    <w:semiHidden/>
    <w:unhideWhenUsed/>
    <w:rsid w:val="004C7C76"/>
    <w:pPr>
      <w:tabs>
        <w:tab w:val="center" w:pos="4419"/>
        <w:tab w:val="right" w:pos="8838"/>
      </w:tabs>
    </w:pPr>
  </w:style>
  <w:style w:type="character" w:customStyle="1" w:styleId="EncabezadoCar">
    <w:name w:val="Encabezado Car"/>
    <w:basedOn w:val="Fuentedeprrafopredeter"/>
    <w:link w:val="Encabezado"/>
    <w:uiPriority w:val="99"/>
    <w:semiHidden/>
    <w:rsid w:val="004C7C76"/>
    <w:rPr>
      <w:rFonts w:ascii="Times New Roman" w:eastAsia="Times New Roman" w:hAnsi="Times New Roman" w:cs="Times New Roman"/>
      <w:sz w:val="24"/>
      <w:szCs w:val="24"/>
    </w:rPr>
  </w:style>
  <w:style w:type="paragraph" w:styleId="Piedepgina">
    <w:name w:val="footer"/>
    <w:basedOn w:val="Normal"/>
    <w:link w:val="PiedepginaCar"/>
    <w:uiPriority w:val="99"/>
    <w:semiHidden/>
    <w:unhideWhenUsed/>
    <w:rsid w:val="004C7C76"/>
    <w:pPr>
      <w:tabs>
        <w:tab w:val="center" w:pos="4419"/>
        <w:tab w:val="right" w:pos="8838"/>
      </w:tabs>
    </w:pPr>
  </w:style>
  <w:style w:type="character" w:customStyle="1" w:styleId="PiedepginaCar">
    <w:name w:val="Pie de página Car"/>
    <w:basedOn w:val="Fuentedeprrafopredeter"/>
    <w:link w:val="Piedepgina"/>
    <w:uiPriority w:val="99"/>
    <w:semiHidden/>
    <w:rsid w:val="004C7C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8615">
      <w:bodyDiv w:val="1"/>
      <w:marLeft w:val="0"/>
      <w:marRight w:val="0"/>
      <w:marTop w:val="0"/>
      <w:marBottom w:val="0"/>
      <w:divBdr>
        <w:top w:val="none" w:sz="0" w:space="0" w:color="auto"/>
        <w:left w:val="none" w:sz="0" w:space="0" w:color="auto"/>
        <w:bottom w:val="none" w:sz="0" w:space="0" w:color="auto"/>
        <w:right w:val="none" w:sz="0" w:space="0" w:color="auto"/>
      </w:divBdr>
      <w:divsChild>
        <w:div w:id="1403260680">
          <w:marLeft w:val="0"/>
          <w:marRight w:val="0"/>
          <w:marTop w:val="17"/>
          <w:marBottom w:val="0"/>
          <w:divBdr>
            <w:top w:val="none" w:sz="0" w:space="0" w:color="auto"/>
            <w:left w:val="none" w:sz="0" w:space="0" w:color="auto"/>
            <w:bottom w:val="none" w:sz="0" w:space="0" w:color="auto"/>
            <w:right w:val="none" w:sz="0" w:space="0" w:color="auto"/>
          </w:divBdr>
          <w:divsChild>
            <w:div w:id="486557143">
              <w:marLeft w:val="0"/>
              <w:marRight w:val="0"/>
              <w:marTop w:val="0"/>
              <w:marBottom w:val="0"/>
              <w:divBdr>
                <w:top w:val="none" w:sz="0" w:space="0" w:color="auto"/>
                <w:left w:val="none" w:sz="0" w:space="0" w:color="auto"/>
                <w:bottom w:val="none" w:sz="0" w:space="0" w:color="auto"/>
                <w:right w:val="none" w:sz="0" w:space="0" w:color="auto"/>
              </w:divBdr>
              <w:divsChild>
                <w:div w:id="1930188277">
                  <w:marLeft w:val="0"/>
                  <w:marRight w:val="0"/>
                  <w:marTop w:val="0"/>
                  <w:marBottom w:val="0"/>
                  <w:divBdr>
                    <w:top w:val="none" w:sz="0" w:space="0" w:color="auto"/>
                    <w:left w:val="none" w:sz="0" w:space="0" w:color="auto"/>
                    <w:bottom w:val="none" w:sz="0" w:space="0" w:color="auto"/>
                    <w:right w:val="none" w:sz="0" w:space="0" w:color="auto"/>
                  </w:divBdr>
                </w:div>
                <w:div w:id="697245797">
                  <w:marLeft w:val="0"/>
                  <w:marRight w:val="0"/>
                  <w:marTop w:val="0"/>
                  <w:marBottom w:val="0"/>
                  <w:divBdr>
                    <w:top w:val="none" w:sz="0" w:space="0" w:color="auto"/>
                    <w:left w:val="none" w:sz="0" w:space="0" w:color="auto"/>
                    <w:bottom w:val="none" w:sz="0" w:space="0" w:color="auto"/>
                    <w:right w:val="none" w:sz="0" w:space="0" w:color="auto"/>
                  </w:divBdr>
                </w:div>
                <w:div w:id="1566406621">
                  <w:marLeft w:val="0"/>
                  <w:marRight w:val="0"/>
                  <w:marTop w:val="0"/>
                  <w:marBottom w:val="0"/>
                  <w:divBdr>
                    <w:top w:val="none" w:sz="0" w:space="0" w:color="auto"/>
                    <w:left w:val="none" w:sz="0" w:space="0" w:color="auto"/>
                    <w:bottom w:val="none" w:sz="0" w:space="0" w:color="auto"/>
                    <w:right w:val="none" w:sz="0" w:space="0" w:color="auto"/>
                  </w:divBdr>
                </w:div>
                <w:div w:id="392193200">
                  <w:marLeft w:val="0"/>
                  <w:marRight w:val="0"/>
                  <w:marTop w:val="0"/>
                  <w:marBottom w:val="0"/>
                  <w:divBdr>
                    <w:top w:val="none" w:sz="0" w:space="0" w:color="auto"/>
                    <w:left w:val="none" w:sz="0" w:space="0" w:color="auto"/>
                    <w:bottom w:val="none" w:sz="0" w:space="0" w:color="auto"/>
                    <w:right w:val="none" w:sz="0" w:space="0" w:color="auto"/>
                  </w:divBdr>
                </w:div>
                <w:div w:id="1425568813">
                  <w:marLeft w:val="0"/>
                  <w:marRight w:val="0"/>
                  <w:marTop w:val="0"/>
                  <w:marBottom w:val="0"/>
                  <w:divBdr>
                    <w:top w:val="none" w:sz="0" w:space="0" w:color="auto"/>
                    <w:left w:val="none" w:sz="0" w:space="0" w:color="auto"/>
                    <w:bottom w:val="none" w:sz="0" w:space="0" w:color="auto"/>
                    <w:right w:val="none" w:sz="0" w:space="0" w:color="auto"/>
                  </w:divBdr>
                </w:div>
                <w:div w:id="312220804">
                  <w:marLeft w:val="0"/>
                  <w:marRight w:val="0"/>
                  <w:marTop w:val="0"/>
                  <w:marBottom w:val="0"/>
                  <w:divBdr>
                    <w:top w:val="none" w:sz="0" w:space="0" w:color="auto"/>
                    <w:left w:val="none" w:sz="0" w:space="0" w:color="auto"/>
                    <w:bottom w:val="none" w:sz="0" w:space="0" w:color="auto"/>
                    <w:right w:val="none" w:sz="0" w:space="0" w:color="auto"/>
                  </w:divBdr>
                </w:div>
                <w:div w:id="2115007641">
                  <w:marLeft w:val="0"/>
                  <w:marRight w:val="0"/>
                  <w:marTop w:val="0"/>
                  <w:marBottom w:val="0"/>
                  <w:divBdr>
                    <w:top w:val="none" w:sz="0" w:space="0" w:color="auto"/>
                    <w:left w:val="none" w:sz="0" w:space="0" w:color="auto"/>
                    <w:bottom w:val="none" w:sz="0" w:space="0" w:color="auto"/>
                    <w:right w:val="none" w:sz="0" w:space="0" w:color="auto"/>
                  </w:divBdr>
                </w:div>
                <w:div w:id="1277713311">
                  <w:marLeft w:val="0"/>
                  <w:marRight w:val="0"/>
                  <w:marTop w:val="0"/>
                  <w:marBottom w:val="0"/>
                  <w:divBdr>
                    <w:top w:val="none" w:sz="0" w:space="0" w:color="auto"/>
                    <w:left w:val="none" w:sz="0" w:space="0" w:color="auto"/>
                    <w:bottom w:val="none" w:sz="0" w:space="0" w:color="auto"/>
                    <w:right w:val="none" w:sz="0" w:space="0" w:color="auto"/>
                  </w:divBdr>
                </w:div>
                <w:div w:id="201065293">
                  <w:marLeft w:val="0"/>
                  <w:marRight w:val="0"/>
                  <w:marTop w:val="0"/>
                  <w:marBottom w:val="0"/>
                  <w:divBdr>
                    <w:top w:val="none" w:sz="0" w:space="0" w:color="auto"/>
                    <w:left w:val="none" w:sz="0" w:space="0" w:color="auto"/>
                    <w:bottom w:val="none" w:sz="0" w:space="0" w:color="auto"/>
                    <w:right w:val="none" w:sz="0" w:space="0" w:color="auto"/>
                  </w:divBdr>
                </w:div>
                <w:div w:id="608393973">
                  <w:marLeft w:val="0"/>
                  <w:marRight w:val="0"/>
                  <w:marTop w:val="0"/>
                  <w:marBottom w:val="0"/>
                  <w:divBdr>
                    <w:top w:val="none" w:sz="0" w:space="0" w:color="auto"/>
                    <w:left w:val="none" w:sz="0" w:space="0" w:color="auto"/>
                    <w:bottom w:val="none" w:sz="0" w:space="0" w:color="auto"/>
                    <w:right w:val="none" w:sz="0" w:space="0" w:color="auto"/>
                  </w:divBdr>
                </w:div>
                <w:div w:id="362247993">
                  <w:marLeft w:val="0"/>
                  <w:marRight w:val="0"/>
                  <w:marTop w:val="0"/>
                  <w:marBottom w:val="0"/>
                  <w:divBdr>
                    <w:top w:val="none" w:sz="0" w:space="0" w:color="auto"/>
                    <w:left w:val="none" w:sz="0" w:space="0" w:color="auto"/>
                    <w:bottom w:val="none" w:sz="0" w:space="0" w:color="auto"/>
                    <w:right w:val="none" w:sz="0" w:space="0" w:color="auto"/>
                  </w:divBdr>
                </w:div>
                <w:div w:id="1582056459">
                  <w:marLeft w:val="0"/>
                  <w:marRight w:val="0"/>
                  <w:marTop w:val="0"/>
                  <w:marBottom w:val="0"/>
                  <w:divBdr>
                    <w:top w:val="none" w:sz="0" w:space="0" w:color="auto"/>
                    <w:left w:val="none" w:sz="0" w:space="0" w:color="auto"/>
                    <w:bottom w:val="none" w:sz="0" w:space="0" w:color="auto"/>
                    <w:right w:val="none" w:sz="0" w:space="0" w:color="auto"/>
                  </w:divBdr>
                </w:div>
                <w:div w:id="1853177961">
                  <w:marLeft w:val="0"/>
                  <w:marRight w:val="0"/>
                  <w:marTop w:val="0"/>
                  <w:marBottom w:val="0"/>
                  <w:divBdr>
                    <w:top w:val="none" w:sz="0" w:space="0" w:color="auto"/>
                    <w:left w:val="none" w:sz="0" w:space="0" w:color="auto"/>
                    <w:bottom w:val="none" w:sz="0" w:space="0" w:color="auto"/>
                    <w:right w:val="none" w:sz="0" w:space="0" w:color="auto"/>
                  </w:divBdr>
                </w:div>
                <w:div w:id="385181933">
                  <w:marLeft w:val="0"/>
                  <w:marRight w:val="0"/>
                  <w:marTop w:val="0"/>
                  <w:marBottom w:val="0"/>
                  <w:divBdr>
                    <w:top w:val="none" w:sz="0" w:space="0" w:color="auto"/>
                    <w:left w:val="none" w:sz="0" w:space="0" w:color="auto"/>
                    <w:bottom w:val="none" w:sz="0" w:space="0" w:color="auto"/>
                    <w:right w:val="none" w:sz="0" w:space="0" w:color="auto"/>
                  </w:divBdr>
                </w:div>
                <w:div w:id="84767027">
                  <w:marLeft w:val="0"/>
                  <w:marRight w:val="0"/>
                  <w:marTop w:val="0"/>
                  <w:marBottom w:val="0"/>
                  <w:divBdr>
                    <w:top w:val="none" w:sz="0" w:space="0" w:color="auto"/>
                    <w:left w:val="none" w:sz="0" w:space="0" w:color="auto"/>
                    <w:bottom w:val="none" w:sz="0" w:space="0" w:color="auto"/>
                    <w:right w:val="none" w:sz="0" w:space="0" w:color="auto"/>
                  </w:divBdr>
                </w:div>
                <w:div w:id="1310287313">
                  <w:marLeft w:val="0"/>
                  <w:marRight w:val="0"/>
                  <w:marTop w:val="0"/>
                  <w:marBottom w:val="0"/>
                  <w:divBdr>
                    <w:top w:val="none" w:sz="0" w:space="0" w:color="auto"/>
                    <w:left w:val="none" w:sz="0" w:space="0" w:color="auto"/>
                    <w:bottom w:val="none" w:sz="0" w:space="0" w:color="auto"/>
                    <w:right w:val="none" w:sz="0" w:space="0" w:color="auto"/>
                  </w:divBdr>
                </w:div>
                <w:div w:id="686756165">
                  <w:marLeft w:val="0"/>
                  <w:marRight w:val="0"/>
                  <w:marTop w:val="0"/>
                  <w:marBottom w:val="0"/>
                  <w:divBdr>
                    <w:top w:val="none" w:sz="0" w:space="0" w:color="auto"/>
                    <w:left w:val="none" w:sz="0" w:space="0" w:color="auto"/>
                    <w:bottom w:val="none" w:sz="0" w:space="0" w:color="auto"/>
                    <w:right w:val="none" w:sz="0" w:space="0" w:color="auto"/>
                  </w:divBdr>
                </w:div>
                <w:div w:id="199392385">
                  <w:marLeft w:val="0"/>
                  <w:marRight w:val="0"/>
                  <w:marTop w:val="0"/>
                  <w:marBottom w:val="0"/>
                  <w:divBdr>
                    <w:top w:val="none" w:sz="0" w:space="0" w:color="auto"/>
                    <w:left w:val="none" w:sz="0" w:space="0" w:color="auto"/>
                    <w:bottom w:val="none" w:sz="0" w:space="0" w:color="auto"/>
                    <w:right w:val="none" w:sz="0" w:space="0" w:color="auto"/>
                  </w:divBdr>
                </w:div>
                <w:div w:id="313066786">
                  <w:marLeft w:val="0"/>
                  <w:marRight w:val="0"/>
                  <w:marTop w:val="0"/>
                  <w:marBottom w:val="0"/>
                  <w:divBdr>
                    <w:top w:val="none" w:sz="0" w:space="0" w:color="auto"/>
                    <w:left w:val="none" w:sz="0" w:space="0" w:color="auto"/>
                    <w:bottom w:val="none" w:sz="0" w:space="0" w:color="auto"/>
                    <w:right w:val="none" w:sz="0" w:space="0" w:color="auto"/>
                  </w:divBdr>
                </w:div>
                <w:div w:id="2026244429">
                  <w:marLeft w:val="0"/>
                  <w:marRight w:val="0"/>
                  <w:marTop w:val="0"/>
                  <w:marBottom w:val="0"/>
                  <w:divBdr>
                    <w:top w:val="none" w:sz="0" w:space="0" w:color="auto"/>
                    <w:left w:val="none" w:sz="0" w:space="0" w:color="auto"/>
                    <w:bottom w:val="none" w:sz="0" w:space="0" w:color="auto"/>
                    <w:right w:val="none" w:sz="0" w:space="0" w:color="auto"/>
                  </w:divBdr>
                </w:div>
                <w:div w:id="1535389366">
                  <w:marLeft w:val="0"/>
                  <w:marRight w:val="0"/>
                  <w:marTop w:val="0"/>
                  <w:marBottom w:val="0"/>
                  <w:divBdr>
                    <w:top w:val="none" w:sz="0" w:space="0" w:color="auto"/>
                    <w:left w:val="none" w:sz="0" w:space="0" w:color="auto"/>
                    <w:bottom w:val="none" w:sz="0" w:space="0" w:color="auto"/>
                    <w:right w:val="none" w:sz="0" w:space="0" w:color="auto"/>
                  </w:divBdr>
                </w:div>
                <w:div w:id="528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974">
      <w:bodyDiv w:val="1"/>
      <w:marLeft w:val="0"/>
      <w:marRight w:val="0"/>
      <w:marTop w:val="0"/>
      <w:marBottom w:val="0"/>
      <w:divBdr>
        <w:top w:val="none" w:sz="0" w:space="0" w:color="auto"/>
        <w:left w:val="none" w:sz="0" w:space="0" w:color="auto"/>
        <w:bottom w:val="none" w:sz="0" w:space="0" w:color="auto"/>
        <w:right w:val="none" w:sz="0" w:space="0" w:color="auto"/>
      </w:divBdr>
      <w:divsChild>
        <w:div w:id="1694187509">
          <w:marLeft w:val="0"/>
          <w:marRight w:val="0"/>
          <w:marTop w:val="0"/>
          <w:marBottom w:val="0"/>
          <w:divBdr>
            <w:top w:val="none" w:sz="0" w:space="0" w:color="auto"/>
            <w:left w:val="none" w:sz="0" w:space="0" w:color="auto"/>
            <w:bottom w:val="none" w:sz="0" w:space="0" w:color="auto"/>
            <w:right w:val="none" w:sz="0" w:space="0" w:color="auto"/>
          </w:divBdr>
        </w:div>
        <w:div w:id="767507262">
          <w:marLeft w:val="0"/>
          <w:marRight w:val="0"/>
          <w:marTop w:val="0"/>
          <w:marBottom w:val="0"/>
          <w:divBdr>
            <w:top w:val="none" w:sz="0" w:space="0" w:color="auto"/>
            <w:left w:val="none" w:sz="0" w:space="0" w:color="auto"/>
            <w:bottom w:val="none" w:sz="0" w:space="0" w:color="auto"/>
            <w:right w:val="none" w:sz="0" w:space="0" w:color="auto"/>
          </w:divBdr>
        </w:div>
        <w:div w:id="1280064255">
          <w:marLeft w:val="0"/>
          <w:marRight w:val="0"/>
          <w:marTop w:val="0"/>
          <w:marBottom w:val="0"/>
          <w:divBdr>
            <w:top w:val="none" w:sz="0" w:space="0" w:color="auto"/>
            <w:left w:val="none" w:sz="0" w:space="0" w:color="auto"/>
            <w:bottom w:val="none" w:sz="0" w:space="0" w:color="auto"/>
            <w:right w:val="none" w:sz="0" w:space="0" w:color="auto"/>
          </w:divBdr>
        </w:div>
      </w:divsChild>
    </w:div>
    <w:div w:id="1816680725">
      <w:bodyDiv w:val="1"/>
      <w:marLeft w:val="0"/>
      <w:marRight w:val="0"/>
      <w:marTop w:val="0"/>
      <w:marBottom w:val="0"/>
      <w:divBdr>
        <w:top w:val="none" w:sz="0" w:space="0" w:color="auto"/>
        <w:left w:val="none" w:sz="0" w:space="0" w:color="auto"/>
        <w:bottom w:val="none" w:sz="0" w:space="0" w:color="auto"/>
        <w:right w:val="none" w:sz="0" w:space="0" w:color="auto"/>
      </w:divBdr>
      <w:divsChild>
        <w:div w:id="2049447452">
          <w:marLeft w:val="0"/>
          <w:marRight w:val="0"/>
          <w:marTop w:val="17"/>
          <w:marBottom w:val="0"/>
          <w:divBdr>
            <w:top w:val="none" w:sz="0" w:space="0" w:color="auto"/>
            <w:left w:val="none" w:sz="0" w:space="0" w:color="auto"/>
            <w:bottom w:val="none" w:sz="0" w:space="0" w:color="auto"/>
            <w:right w:val="none" w:sz="0" w:space="0" w:color="auto"/>
          </w:divBdr>
          <w:divsChild>
            <w:div w:id="811562759">
              <w:marLeft w:val="0"/>
              <w:marRight w:val="0"/>
              <w:marTop w:val="0"/>
              <w:marBottom w:val="0"/>
              <w:divBdr>
                <w:top w:val="none" w:sz="0" w:space="0" w:color="auto"/>
                <w:left w:val="none" w:sz="0" w:space="0" w:color="auto"/>
                <w:bottom w:val="none" w:sz="0" w:space="0" w:color="auto"/>
                <w:right w:val="none" w:sz="0" w:space="0" w:color="auto"/>
              </w:divBdr>
              <w:divsChild>
                <w:div w:id="1880819458">
                  <w:marLeft w:val="0"/>
                  <w:marRight w:val="0"/>
                  <w:marTop w:val="0"/>
                  <w:marBottom w:val="0"/>
                  <w:divBdr>
                    <w:top w:val="none" w:sz="0" w:space="0" w:color="auto"/>
                    <w:left w:val="none" w:sz="0" w:space="0" w:color="auto"/>
                    <w:bottom w:val="none" w:sz="0" w:space="0" w:color="auto"/>
                    <w:right w:val="none" w:sz="0" w:space="0" w:color="auto"/>
                  </w:divBdr>
                </w:div>
                <w:div w:id="1523323376">
                  <w:marLeft w:val="0"/>
                  <w:marRight w:val="0"/>
                  <w:marTop w:val="0"/>
                  <w:marBottom w:val="0"/>
                  <w:divBdr>
                    <w:top w:val="none" w:sz="0" w:space="0" w:color="auto"/>
                    <w:left w:val="none" w:sz="0" w:space="0" w:color="auto"/>
                    <w:bottom w:val="none" w:sz="0" w:space="0" w:color="auto"/>
                    <w:right w:val="none" w:sz="0" w:space="0" w:color="auto"/>
                  </w:divBdr>
                </w:div>
                <w:div w:id="1037507658">
                  <w:marLeft w:val="0"/>
                  <w:marRight w:val="0"/>
                  <w:marTop w:val="0"/>
                  <w:marBottom w:val="0"/>
                  <w:divBdr>
                    <w:top w:val="none" w:sz="0" w:space="0" w:color="auto"/>
                    <w:left w:val="none" w:sz="0" w:space="0" w:color="auto"/>
                    <w:bottom w:val="none" w:sz="0" w:space="0" w:color="auto"/>
                    <w:right w:val="none" w:sz="0" w:space="0" w:color="auto"/>
                  </w:divBdr>
                </w:div>
                <w:div w:id="1301425202">
                  <w:marLeft w:val="0"/>
                  <w:marRight w:val="0"/>
                  <w:marTop w:val="0"/>
                  <w:marBottom w:val="0"/>
                  <w:divBdr>
                    <w:top w:val="none" w:sz="0" w:space="0" w:color="auto"/>
                    <w:left w:val="none" w:sz="0" w:space="0" w:color="auto"/>
                    <w:bottom w:val="none" w:sz="0" w:space="0" w:color="auto"/>
                    <w:right w:val="none" w:sz="0" w:space="0" w:color="auto"/>
                  </w:divBdr>
                </w:div>
                <w:div w:id="84348830">
                  <w:marLeft w:val="0"/>
                  <w:marRight w:val="0"/>
                  <w:marTop w:val="0"/>
                  <w:marBottom w:val="0"/>
                  <w:divBdr>
                    <w:top w:val="none" w:sz="0" w:space="0" w:color="auto"/>
                    <w:left w:val="none" w:sz="0" w:space="0" w:color="auto"/>
                    <w:bottom w:val="none" w:sz="0" w:space="0" w:color="auto"/>
                    <w:right w:val="none" w:sz="0" w:space="0" w:color="auto"/>
                  </w:divBdr>
                </w:div>
                <w:div w:id="1062753831">
                  <w:marLeft w:val="0"/>
                  <w:marRight w:val="0"/>
                  <w:marTop w:val="0"/>
                  <w:marBottom w:val="0"/>
                  <w:divBdr>
                    <w:top w:val="none" w:sz="0" w:space="0" w:color="auto"/>
                    <w:left w:val="none" w:sz="0" w:space="0" w:color="auto"/>
                    <w:bottom w:val="none" w:sz="0" w:space="0" w:color="auto"/>
                    <w:right w:val="none" w:sz="0" w:space="0" w:color="auto"/>
                  </w:divBdr>
                </w:div>
                <w:div w:id="658384407">
                  <w:marLeft w:val="0"/>
                  <w:marRight w:val="0"/>
                  <w:marTop w:val="0"/>
                  <w:marBottom w:val="0"/>
                  <w:divBdr>
                    <w:top w:val="none" w:sz="0" w:space="0" w:color="auto"/>
                    <w:left w:val="none" w:sz="0" w:space="0" w:color="auto"/>
                    <w:bottom w:val="none" w:sz="0" w:space="0" w:color="auto"/>
                    <w:right w:val="none" w:sz="0" w:space="0" w:color="auto"/>
                  </w:divBdr>
                </w:div>
                <w:div w:id="1106775128">
                  <w:marLeft w:val="0"/>
                  <w:marRight w:val="0"/>
                  <w:marTop w:val="0"/>
                  <w:marBottom w:val="0"/>
                  <w:divBdr>
                    <w:top w:val="none" w:sz="0" w:space="0" w:color="auto"/>
                    <w:left w:val="none" w:sz="0" w:space="0" w:color="auto"/>
                    <w:bottom w:val="none" w:sz="0" w:space="0" w:color="auto"/>
                    <w:right w:val="none" w:sz="0" w:space="0" w:color="auto"/>
                  </w:divBdr>
                </w:div>
                <w:div w:id="426662134">
                  <w:marLeft w:val="0"/>
                  <w:marRight w:val="0"/>
                  <w:marTop w:val="0"/>
                  <w:marBottom w:val="0"/>
                  <w:divBdr>
                    <w:top w:val="none" w:sz="0" w:space="0" w:color="auto"/>
                    <w:left w:val="none" w:sz="0" w:space="0" w:color="auto"/>
                    <w:bottom w:val="none" w:sz="0" w:space="0" w:color="auto"/>
                    <w:right w:val="none" w:sz="0" w:space="0" w:color="auto"/>
                  </w:divBdr>
                </w:div>
                <w:div w:id="20972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2020-03-19T13:52:00Z</dcterms:created>
  <dcterms:modified xsi:type="dcterms:W3CDTF">2020-03-19T13:52:00Z</dcterms:modified>
</cp:coreProperties>
</file>